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70CAFAFF" w:rsidR="00EF7D61" w:rsidRPr="00C52F74" w:rsidRDefault="00024294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УПРАВЛЕНИЕ ПРОЕКТАМИ В СФЕРЕ КУЛЬТУРЫ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7BF9E558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AC0C47">
        <w:t>Управление проектами в сфере культуры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2E8E5501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AC0C47">
        <w:rPr>
          <w:b/>
          <w:bCs/>
        </w:rPr>
        <w:t>Управление проектами в сфере культуры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255FE40D" w14:textId="77777777" w:rsidR="00AC0C47" w:rsidRDefault="00AC0C47" w:rsidP="005F5FDE">
      <w:pPr>
        <w:ind w:left="709"/>
        <w:jc w:val="both"/>
      </w:pPr>
    </w:p>
    <w:p w14:paraId="6ABCA026" w14:textId="77777777" w:rsidR="00AC0C47" w:rsidRDefault="00AC0C47" w:rsidP="005F5FDE">
      <w:pPr>
        <w:ind w:left="709"/>
        <w:jc w:val="both"/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lastRenderedPageBreak/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AF243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DA159B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6E75A870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 xml:space="preserve">Концепции управления проектами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79B50F6B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DA159B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32CBC80D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Основные группы процессов управления проектами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321D6DD7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4EC65BD6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Разработка проекта и управление его предметной областью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2E0B8F39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2ABDF4AA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 xml:space="preserve">Особенности планирования в управлении проектами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0C824771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545FE204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Организационные механи</w:t>
            </w:r>
            <w:r w:rsidRPr="00721F49">
              <w:t>з</w:t>
            </w:r>
            <w:r w:rsidRPr="00721F49">
              <w:t xml:space="preserve">мы управления проектами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7CFB6355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721F49">
              <w:t>4</w:t>
            </w:r>
          </w:p>
        </w:tc>
      </w:tr>
      <w:tr w:rsidR="00DA159B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D6E9F7F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Оперативное управление проектами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531EB74D" w:rsidR="00DA159B" w:rsidRPr="00CF1BE9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DA159B" w:rsidRPr="005D07BE" w:rsidRDefault="00DA159B" w:rsidP="00DA159B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17E9C87F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Бизнес-планирование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5C6AF5E3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721F49">
              <w:t>4</w:t>
            </w:r>
          </w:p>
        </w:tc>
      </w:tr>
      <w:tr w:rsidR="00DA159B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6CDBBEDD" w:rsidR="00DA159B" w:rsidRDefault="00DA159B" w:rsidP="00DA159B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7EBD5F43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Формирование команды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0E67FB68" w:rsidR="00DA159B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3B251AC2" w:rsidR="00DA159B" w:rsidRDefault="00DA159B" w:rsidP="00DA159B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41FC9735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 xml:space="preserve"> Компьютерные технологии управления проектами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46247483" w:rsidR="00DA159B" w:rsidRDefault="00DA159B" w:rsidP="00DA159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DA159B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4D8AD4D2" w:rsidR="00DA159B" w:rsidRDefault="00DA159B" w:rsidP="00DA159B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1241AE7D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Особенности управления театральными проектами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F96941C" w:rsidR="00DA159B" w:rsidRDefault="00DA159B" w:rsidP="00DA159B">
            <w:pPr>
              <w:tabs>
                <w:tab w:val="left" w:pos="708"/>
              </w:tabs>
              <w:jc w:val="both"/>
            </w:pPr>
            <w:r w:rsidRPr="00721F49">
              <w:t>4</w:t>
            </w:r>
          </w:p>
        </w:tc>
      </w:tr>
      <w:tr w:rsidR="00DA159B" w:rsidRPr="00CF1BE9" w14:paraId="664D8FE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89EC" w14:textId="30BC8A0D" w:rsidR="00DA159B" w:rsidRDefault="00DA159B" w:rsidP="00DA159B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2E11201" w14:textId="6BBA1AF3" w:rsidR="00DA159B" w:rsidRPr="00D2333A" w:rsidRDefault="00DA159B" w:rsidP="00DA159B">
            <w:pPr>
              <w:jc w:val="both"/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029" w14:textId="4EBD0429" w:rsidR="00DA159B" w:rsidRDefault="00DA159B" w:rsidP="00DA159B">
            <w:pPr>
              <w:tabs>
                <w:tab w:val="left" w:pos="708"/>
              </w:tabs>
              <w:jc w:val="both"/>
            </w:pPr>
            <w:r>
              <w:t>38</w:t>
            </w:r>
          </w:p>
        </w:tc>
      </w:tr>
      <w:tr w:rsidR="00DA159B" w:rsidRPr="00CF1BE9" w14:paraId="462BA85D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2A1" w14:textId="6EA2B209" w:rsidR="00DA159B" w:rsidRDefault="00DA159B" w:rsidP="00DA159B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1990BF9" w14:textId="6AF25B3A" w:rsidR="00DA159B" w:rsidRPr="00CC5390" w:rsidRDefault="00DA159B" w:rsidP="00DA159B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4638" w14:textId="1BF6ED17" w:rsidR="00DA159B" w:rsidRDefault="00DA159B" w:rsidP="00DA159B">
            <w:pPr>
              <w:tabs>
                <w:tab w:val="left" w:pos="708"/>
              </w:tabs>
              <w:jc w:val="both"/>
            </w:pP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5E927525" w:rsidR="005D07BE" w:rsidRPr="00CF1BE9" w:rsidRDefault="00AF243A" w:rsidP="005F5FDE">
            <w:pPr>
              <w:spacing w:after="160" w:line="259" w:lineRule="auto"/>
              <w:jc w:val="both"/>
            </w:pPr>
            <w:r>
              <w:t>СРС</w:t>
            </w:r>
          </w:p>
        </w:tc>
      </w:tr>
      <w:tr w:rsidR="005D07BE" w:rsidRPr="00CF1BE9" w14:paraId="77C93203" w14:textId="77777777" w:rsidTr="00AF243A">
        <w:trPr>
          <w:cantSplit/>
          <w:trHeight w:val="109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331255EE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</w:p>
        </w:tc>
      </w:tr>
      <w:tr w:rsidR="00DA159B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63ED9257" w:rsidR="00DA159B" w:rsidRPr="00CF1BE9" w:rsidRDefault="00DA159B" w:rsidP="00DA159B">
            <w:pPr>
              <w:pStyle w:val="af1"/>
              <w:numPr>
                <w:ilvl w:val="0"/>
                <w:numId w:val="37"/>
              </w:numPr>
              <w:contextualSpacing/>
              <w:rPr>
                <w:bCs/>
              </w:rPr>
            </w:pPr>
            <w:r w:rsidRPr="00721F49">
              <w:t xml:space="preserve">Концепции управления проектами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0162C40B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2C141203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Основные группы процессов управления проектами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45078801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1903C0FA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Разработка проекта и управление его предметной областью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4CF95612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400F0007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 xml:space="preserve">Особенности планирования в управлении проектами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1467CF54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6</w:t>
            </w:r>
          </w:p>
        </w:tc>
      </w:tr>
      <w:tr w:rsidR="00DA159B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1A80D1C8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Организационные механи</w:t>
            </w:r>
            <w:r w:rsidRPr="00721F49">
              <w:t>з</w:t>
            </w:r>
            <w:r w:rsidRPr="00721F49">
              <w:t xml:space="preserve">мы управления проектами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6D89745F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5AFC92D6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Оперативное управление проектами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4D425CD1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6</w:t>
            </w:r>
          </w:p>
        </w:tc>
      </w:tr>
      <w:tr w:rsidR="00DA159B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DA159B" w:rsidRPr="005D07BE" w:rsidRDefault="00DA159B" w:rsidP="00DA159B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269A09E3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Бизнес-планирование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05EFA4F5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6</w:t>
            </w:r>
          </w:p>
        </w:tc>
      </w:tr>
      <w:tr w:rsidR="00DA159B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DA159B" w:rsidRDefault="00DA159B" w:rsidP="00DA159B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7E7A23C0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Формирование команды проекта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5597F51D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DA159B" w:rsidRDefault="00DA159B" w:rsidP="00DA159B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2EBA783C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 xml:space="preserve"> Компьютерные технологии управления проектами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41A33685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DA159B" w:rsidRDefault="00DA159B" w:rsidP="00DA159B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42A35676" w:rsidR="00DA159B" w:rsidRPr="00CF1BE9" w:rsidRDefault="00DA159B" w:rsidP="00DA159B">
            <w:pPr>
              <w:jc w:val="both"/>
              <w:rPr>
                <w:bCs/>
              </w:rPr>
            </w:pPr>
            <w:r w:rsidRPr="00721F49">
              <w:t>Особенности управления театральными проектами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2D6F761E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6</w:t>
            </w:r>
          </w:p>
        </w:tc>
      </w:tr>
      <w:tr w:rsidR="00DA159B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DA159B" w:rsidRDefault="00DA159B" w:rsidP="00DA159B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10C89E9D" w:rsidR="00DA159B" w:rsidRPr="00CF1BE9" w:rsidRDefault="00DA159B" w:rsidP="00DA159B">
            <w:pPr>
              <w:jc w:val="both"/>
              <w:rPr>
                <w:bCs/>
              </w:rPr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281322A9" w:rsidR="00DA159B" w:rsidRPr="00CF1BE9" w:rsidRDefault="00DA159B" w:rsidP="00DA159B">
            <w:pPr>
              <w:tabs>
                <w:tab w:val="left" w:pos="708"/>
              </w:tabs>
              <w:jc w:val="both"/>
            </w:pPr>
            <w:r w:rsidRPr="002A17EF">
              <w:t>4</w:t>
            </w:r>
          </w:p>
        </w:tc>
      </w:tr>
      <w:tr w:rsidR="00DA159B" w:rsidRPr="00CF1BE9" w14:paraId="75334563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8A6B" w14:textId="77777777" w:rsidR="00DA159B" w:rsidRDefault="00DA159B" w:rsidP="00DA159B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97FF487" w14:textId="77777777" w:rsidR="00DA159B" w:rsidRDefault="00DA159B" w:rsidP="00DA159B">
            <w:pPr>
              <w:jc w:val="both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A7BA" w14:textId="4AF9D75B" w:rsidR="00DA159B" w:rsidRPr="002A17EF" w:rsidRDefault="00DA159B" w:rsidP="00DA159B">
            <w:pPr>
              <w:tabs>
                <w:tab w:val="left" w:pos="708"/>
              </w:tabs>
              <w:jc w:val="both"/>
            </w:pPr>
            <w:r>
              <w:t>52</w:t>
            </w:r>
          </w:p>
        </w:tc>
      </w:tr>
    </w:tbl>
    <w:p w14:paraId="32F0A249" w14:textId="07B9650B" w:rsidR="00322630" w:rsidRDefault="00FE4476" w:rsidP="005F5FDE">
      <w:pPr>
        <w:jc w:val="both"/>
        <w:rPr>
          <w:b/>
          <w:bCs/>
          <w:i/>
        </w:rPr>
      </w:pPr>
      <w:r>
        <w:rPr>
          <w:b/>
          <w:bCs/>
          <w:i/>
        </w:rPr>
        <w:br w:type="textWrapping" w:clear="all"/>
      </w:r>
    </w:p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6DC7A994" w14:textId="77777777" w:rsidR="00DA159B" w:rsidRDefault="00DA159B" w:rsidP="005F5FDE">
      <w:pPr>
        <w:jc w:val="both"/>
        <w:rPr>
          <w:b/>
          <w:bCs/>
          <w:i/>
        </w:rPr>
      </w:pPr>
    </w:p>
    <w:p w14:paraId="1FC185B5" w14:textId="77777777" w:rsidR="00DA159B" w:rsidRDefault="00DA159B" w:rsidP="005F5FDE">
      <w:pPr>
        <w:jc w:val="both"/>
        <w:rPr>
          <w:b/>
          <w:bCs/>
          <w:i/>
        </w:rPr>
      </w:pPr>
    </w:p>
    <w:p w14:paraId="5E333CCE" w14:textId="77777777" w:rsidR="00DA159B" w:rsidRDefault="00DA159B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lastRenderedPageBreak/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1291B03A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Методические рекомендации для </w:t>
      </w:r>
      <w:proofErr w:type="gramStart"/>
      <w:r w:rsidRPr="00DD7FE2">
        <w:rPr>
          <w:b/>
        </w:rPr>
        <w:t>студентов</w:t>
      </w:r>
      <w:r w:rsidR="0075544E">
        <w:rPr>
          <w:b/>
        </w:rPr>
        <w:t xml:space="preserve"> </w:t>
      </w:r>
      <w:r w:rsidRPr="00DD7FE2">
        <w:rPr>
          <w:b/>
        </w:rPr>
        <w:t xml:space="preserve"> по</w:t>
      </w:r>
      <w:proofErr w:type="gramEnd"/>
      <w:r w:rsidRPr="00DD7FE2">
        <w:rPr>
          <w:b/>
        </w:rPr>
        <w:t xml:space="preserve"> отдельным формам самостоятельной работы</w:t>
      </w: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 xml:space="preserve">дополнять </w:t>
      </w:r>
      <w:r w:rsidRPr="00E80631">
        <w:rPr>
          <w:u w:val="single"/>
        </w:rPr>
        <w:lastRenderedPageBreak/>
        <w:t>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75544E">
        <w:rPr>
          <w:b/>
        </w:rPr>
        <w:t xml:space="preserve">Конспект </w:t>
      </w:r>
      <w:r w:rsidRPr="00E80631">
        <w:t>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</w:t>
      </w:r>
      <w:r w:rsidRPr="00E80631">
        <w:lastRenderedPageBreak/>
        <w:t>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102FF39B" w14:textId="14C151A0" w:rsidR="006238D1" w:rsidRPr="00E80631" w:rsidRDefault="006238D1" w:rsidP="0075544E">
      <w:pPr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  <w:r w:rsidR="0075544E">
        <w:rPr>
          <w:b/>
          <w:bCs/>
        </w:rPr>
        <w:t xml:space="preserve"> </w:t>
      </w:r>
      <w:r w:rsidRPr="00E80631">
        <w:rPr>
          <w:b/>
          <w:bCs/>
        </w:rPr>
        <w:t>(рефератов, эссе, докладов и др. работ):</w:t>
      </w: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51717191" w14:textId="0365DA87" w:rsidR="006238D1" w:rsidRPr="00E80631" w:rsidRDefault="006238D1" w:rsidP="00E04772">
      <w:pPr>
        <w:shd w:val="clear" w:color="auto" w:fill="FFFFFF"/>
        <w:jc w:val="both"/>
      </w:pPr>
      <w:r w:rsidRPr="00E80631">
        <w:t>Цель доклада зависит от целей обобщения материала, который будет содержаться в докладе.</w:t>
      </w:r>
      <w:r w:rsidR="00E04772">
        <w:t xml:space="preserve"> </w:t>
      </w: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</w:t>
      </w:r>
      <w:r w:rsidRPr="00E80631">
        <w:lastRenderedPageBreak/>
        <w:t>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3C4F2413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75544E">
        <w:t xml:space="preserve">е </w:t>
      </w:r>
      <w:r w:rsidRPr="00E80631">
        <w:t>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0F1378AB" w14:textId="57E6C77A" w:rsidR="00F27AA4" w:rsidRPr="00F27AA4" w:rsidRDefault="00F27AA4" w:rsidP="00F27AA4">
      <w:pPr>
        <w:jc w:val="both"/>
        <w:rPr>
          <w:b/>
        </w:rPr>
      </w:pPr>
      <w:r w:rsidRPr="00F27AA4">
        <w:rPr>
          <w:b/>
        </w:rPr>
        <w:t xml:space="preserve">Творческое </w:t>
      </w:r>
      <w:r w:rsidR="007D4DD4">
        <w:rPr>
          <w:b/>
        </w:rPr>
        <w:t xml:space="preserve">(проектное) </w:t>
      </w:r>
      <w:r w:rsidRPr="00F27AA4">
        <w:rPr>
          <w:b/>
        </w:rPr>
        <w:t xml:space="preserve">задание </w:t>
      </w:r>
    </w:p>
    <w:p w14:paraId="7439E802" w14:textId="1FEF78BF" w:rsidR="007D4DD4" w:rsidRDefault="00F27AA4" w:rsidP="007D4DD4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  <w:r w:rsidR="007D4DD4">
        <w:t xml:space="preserve"> </w:t>
      </w:r>
      <w:r w:rsidR="007D4DD4" w:rsidRPr="007D4DD4">
        <w:t xml:space="preserve">Творческое (проектное) задание </w:t>
      </w:r>
      <w:r w:rsidR="007D4DD4" w:rsidRPr="00E52B00">
        <w:t xml:space="preserve">принимается у студента по мере готовности, но не позже срока, установленного преподавателем. </w:t>
      </w:r>
      <w:r w:rsidR="007D4DD4">
        <w:t>При оценке выполнении данного вида работ используются следующие критерии</w:t>
      </w:r>
    </w:p>
    <w:p w14:paraId="6C867CF3" w14:textId="77777777" w:rsidR="007D4DD4" w:rsidRDefault="007D4DD4" w:rsidP="007D4DD4">
      <w:pPr>
        <w:pStyle w:val="af1"/>
        <w:ind w:left="1069"/>
        <w:jc w:val="both"/>
      </w:pPr>
    </w:p>
    <w:p w14:paraId="7E746997" w14:textId="77777777" w:rsidR="007D4DD4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 xml:space="preserve">Знание теоретических правил, методов и приемов создания </w:t>
      </w:r>
      <w:r>
        <w:t>творческих проектов</w:t>
      </w:r>
      <w:r w:rsidRPr="00E52BA6">
        <w:t>.</w:t>
      </w:r>
    </w:p>
    <w:p w14:paraId="5303B4AC" w14:textId="77777777" w:rsidR="007D4DD4" w:rsidRPr="00F862F6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 xml:space="preserve">Знание основных </w:t>
      </w:r>
      <w:r>
        <w:t>терминов и определений</w:t>
      </w:r>
      <w:r w:rsidRPr="00F862F6">
        <w:t xml:space="preserve"> Проекта. Классификация проектов.</w:t>
      </w:r>
    </w:p>
    <w:p w14:paraId="50371D33" w14:textId="77777777" w:rsidR="007D4DD4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 xml:space="preserve">Умение </w:t>
      </w:r>
      <w:r>
        <w:t>грамотно определять м</w:t>
      </w:r>
      <w:r w:rsidRPr="00721F49">
        <w:t>еханизмы самоокупаемости</w:t>
      </w:r>
      <w:r w:rsidRPr="00E52BA6">
        <w:t xml:space="preserve"> </w:t>
      </w:r>
      <w:r>
        <w:t>проекта</w:t>
      </w:r>
    </w:p>
    <w:p w14:paraId="6D680AE3" w14:textId="77777777" w:rsidR="007D4DD4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</w:t>
      </w:r>
    </w:p>
    <w:p w14:paraId="4B768CBE" w14:textId="77777777" w:rsidR="007D4DD4" w:rsidRPr="00D9539F" w:rsidRDefault="007D4DD4" w:rsidP="007D4DD4">
      <w:pPr>
        <w:pStyle w:val="aff8"/>
        <w:numPr>
          <w:ilvl w:val="0"/>
          <w:numId w:val="45"/>
        </w:numPr>
        <w:tabs>
          <w:tab w:val="left" w:pos="1134"/>
        </w:tabs>
        <w:spacing w:line="240" w:lineRule="auto"/>
        <w:ind w:left="714" w:hanging="357"/>
        <w:rPr>
          <w:szCs w:val="24"/>
        </w:rPr>
      </w:pPr>
      <w:r w:rsidRPr="00D9539F">
        <w:rPr>
          <w:szCs w:val="24"/>
          <w:lang w:val="ru-RU"/>
        </w:rPr>
        <w:t>Владеть м</w:t>
      </w:r>
      <w:proofErr w:type="spellStart"/>
      <w:r w:rsidRPr="00D9539F">
        <w:rPr>
          <w:szCs w:val="24"/>
        </w:rPr>
        <w:t>етодологией</w:t>
      </w:r>
      <w:proofErr w:type="spellEnd"/>
      <w:r w:rsidRPr="00D9539F">
        <w:rPr>
          <w:szCs w:val="24"/>
        </w:rPr>
        <w:t xml:space="preserve"> управления проектами.</w:t>
      </w:r>
      <w:r w:rsidRPr="00D9539F">
        <w:rPr>
          <w:szCs w:val="24"/>
          <w:lang w:val="ru-RU"/>
        </w:rPr>
        <w:t xml:space="preserve"> </w:t>
      </w:r>
    </w:p>
    <w:p w14:paraId="1E022C9E" w14:textId="77777777" w:rsidR="007D4DD4" w:rsidRPr="00D9539F" w:rsidRDefault="007D4DD4" w:rsidP="007D4DD4">
      <w:pPr>
        <w:pStyle w:val="aff8"/>
        <w:numPr>
          <w:ilvl w:val="0"/>
          <w:numId w:val="45"/>
        </w:numPr>
        <w:tabs>
          <w:tab w:val="left" w:pos="1134"/>
        </w:tabs>
        <w:spacing w:line="240" w:lineRule="auto"/>
        <w:ind w:left="714" w:hanging="357"/>
        <w:rPr>
          <w:szCs w:val="24"/>
        </w:rPr>
      </w:pPr>
      <w:r w:rsidRPr="00D9539F">
        <w:rPr>
          <w:szCs w:val="24"/>
          <w:lang w:val="ru-RU"/>
        </w:rPr>
        <w:t>Адаптировать и</w:t>
      </w:r>
      <w:proofErr w:type="spellStart"/>
      <w:r w:rsidRPr="00D9539F">
        <w:rPr>
          <w:szCs w:val="24"/>
        </w:rPr>
        <w:t>нформационные</w:t>
      </w:r>
      <w:proofErr w:type="spellEnd"/>
      <w:r w:rsidRPr="00D9539F">
        <w:rPr>
          <w:szCs w:val="24"/>
        </w:rPr>
        <w:t xml:space="preserve"> системы в управлении проектами. Критерии выбора программного обеспечения для управления проектами.</w:t>
      </w:r>
    </w:p>
    <w:p w14:paraId="547669D6" w14:textId="77777777" w:rsidR="007D4DD4" w:rsidRPr="00E52BA6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5DC718AC" w14:textId="77777777" w:rsidR="007D4DD4" w:rsidRDefault="007D4DD4" w:rsidP="007D4DD4">
      <w:pPr>
        <w:pStyle w:val="af1"/>
        <w:numPr>
          <w:ilvl w:val="0"/>
          <w:numId w:val="45"/>
        </w:numPr>
        <w:ind w:left="714" w:hanging="357"/>
        <w:contextualSpacing/>
        <w:jc w:val="both"/>
      </w:pPr>
      <w:r w:rsidRPr="00E52BA6">
        <w:t>Владе</w:t>
      </w:r>
      <w:r>
        <w:t xml:space="preserve">ть знаниями по видам и способам </w:t>
      </w:r>
      <w:r w:rsidRPr="00721F49">
        <w:t>финансовых потоков проекта</w:t>
      </w:r>
      <w:r w:rsidRPr="00E52BA6">
        <w:t xml:space="preserve"> </w:t>
      </w:r>
    </w:p>
    <w:p w14:paraId="4C5057A2" w14:textId="77777777" w:rsidR="00F27AA4" w:rsidRDefault="00F27AA4" w:rsidP="005F5FDE">
      <w:pPr>
        <w:ind w:firstLine="720"/>
        <w:jc w:val="both"/>
        <w:rPr>
          <w:b/>
        </w:rPr>
      </w:pPr>
    </w:p>
    <w:p w14:paraId="0A0416CA" w14:textId="63EB81B9" w:rsidR="00CB3065" w:rsidRPr="00721F49" w:rsidRDefault="00CB3065" w:rsidP="0075544E">
      <w:pPr>
        <w:jc w:val="both"/>
      </w:pPr>
      <w:r w:rsidRPr="00CB3065">
        <w:rPr>
          <w:b/>
        </w:rPr>
        <w:t>Текущий контроль</w:t>
      </w:r>
      <w:r w:rsidRPr="00721F49">
        <w:t xml:space="preserve"> – предназначен для проверки отдельных знаний, навыков и умений студентов, полученных при обучении по учебной дисциплине.</w:t>
      </w:r>
    </w:p>
    <w:p w14:paraId="59EB047F" w14:textId="77777777" w:rsidR="00CB3065" w:rsidRPr="00721F49" w:rsidRDefault="00CB3065" w:rsidP="0075544E">
      <w:pPr>
        <w:ind w:firstLine="709"/>
        <w:jc w:val="both"/>
      </w:pPr>
      <w:r w:rsidRPr="00721F49">
        <w:t>Подготовка текущего контроля успеваемости и промежуточной аттестации студентов является одним из видов методической работы профессорско-преподавательского состава. Проведение текущего контроля успеваемости и промежуточной аттестации студентов являются одним из видов учебной работы профессорско-преподавательского состава. Прохождение текущего контроля успеваемости и промежуточной аттестации является обязательным элементом обучения для студента.</w:t>
      </w:r>
    </w:p>
    <w:p w14:paraId="2818500F" w14:textId="77777777" w:rsidR="00CB3065" w:rsidRPr="00721F49" w:rsidRDefault="00CB3065" w:rsidP="0075544E">
      <w:pPr>
        <w:jc w:val="both"/>
      </w:pPr>
      <w:r w:rsidRPr="00721F49">
        <w:t>Текущий контроль может проводиться:</w:t>
      </w:r>
    </w:p>
    <w:p w14:paraId="47C413B5" w14:textId="77777777" w:rsidR="00CB3065" w:rsidRPr="00721F49" w:rsidRDefault="00CB3065" w:rsidP="0075544E">
      <w:pPr>
        <w:jc w:val="both"/>
      </w:pPr>
      <w:r w:rsidRPr="00721F49">
        <w:t xml:space="preserve">с участием преподавателя; </w:t>
      </w:r>
    </w:p>
    <w:p w14:paraId="4834F2CD" w14:textId="77777777" w:rsidR="00CB3065" w:rsidRPr="00721F49" w:rsidRDefault="00CB3065" w:rsidP="0075544E">
      <w:pPr>
        <w:jc w:val="both"/>
      </w:pPr>
      <w:r w:rsidRPr="00721F49">
        <w:t>без участия преподавателя – самостоятельно студентом (самоконтроль).</w:t>
      </w:r>
    </w:p>
    <w:p w14:paraId="32537977" w14:textId="77777777" w:rsidR="00CB3065" w:rsidRPr="00721F49" w:rsidRDefault="00CB3065" w:rsidP="0075544E">
      <w:pPr>
        <w:jc w:val="both"/>
      </w:pPr>
      <w:r w:rsidRPr="00721F49">
        <w:lastRenderedPageBreak/>
        <w:t>Текущий контроль может иметь следующие формы:</w:t>
      </w:r>
    </w:p>
    <w:p w14:paraId="47679FA6" w14:textId="77777777" w:rsidR="00CB3065" w:rsidRPr="00721F49" w:rsidRDefault="00CB3065" w:rsidP="0075544E">
      <w:pPr>
        <w:jc w:val="both"/>
      </w:pPr>
      <w:r w:rsidRPr="00721F49">
        <w:t>устный опрос на практических занятиях;</w:t>
      </w:r>
    </w:p>
    <w:p w14:paraId="6D647FD7" w14:textId="77777777" w:rsidR="00CB3065" w:rsidRPr="00721F49" w:rsidRDefault="00CB3065" w:rsidP="0075544E">
      <w:pPr>
        <w:jc w:val="both"/>
      </w:pPr>
      <w:r w:rsidRPr="00721F49">
        <w:t>проверка выполнения письменных домашних заданий и расчетно-графических работ;</w:t>
      </w:r>
    </w:p>
    <w:p w14:paraId="43894175" w14:textId="77777777" w:rsidR="00CB3065" w:rsidRPr="00721F49" w:rsidRDefault="00CB3065" w:rsidP="0075544E">
      <w:pPr>
        <w:jc w:val="both"/>
      </w:pPr>
      <w:r w:rsidRPr="00721F49">
        <w:t>тестирование (письменное или компьютерное);</w:t>
      </w:r>
    </w:p>
    <w:p w14:paraId="03A10424" w14:textId="77777777" w:rsidR="00CB3065" w:rsidRPr="00721F49" w:rsidRDefault="00CB3065" w:rsidP="0075544E">
      <w:pPr>
        <w:jc w:val="both"/>
      </w:pPr>
      <w:r w:rsidRPr="00721F49">
        <w:t>контроль самостоятельной работы студентов (в письменной или устной форме).</w:t>
      </w:r>
    </w:p>
    <w:p w14:paraId="53289C5D" w14:textId="77777777" w:rsidR="00CB3065" w:rsidRPr="00721F49" w:rsidRDefault="00CB3065" w:rsidP="0075544E">
      <w:pPr>
        <w:jc w:val="both"/>
      </w:pPr>
      <w:r w:rsidRPr="00721F49">
        <w:t>Текущий контроль должен обеспечить количественную оценку знаний, навыков и умений студентов.</w:t>
      </w:r>
    </w:p>
    <w:p w14:paraId="580379F8" w14:textId="77777777" w:rsidR="00CB3065" w:rsidRPr="00721F49" w:rsidRDefault="00CB3065" w:rsidP="0075544E">
      <w:pPr>
        <w:ind w:firstLine="709"/>
        <w:jc w:val="both"/>
      </w:pPr>
      <w:r w:rsidRPr="00721F49">
        <w:t>Промежуточная аттестация – проверка всех знаний, навыков и умений студента, полученных при обучении по дисциплине. Промежуточная аттестация предназначена для проверки достижения студентом всех учебных целей и выполнения всех учебных задач программы учебной дисциплины.</w:t>
      </w:r>
    </w:p>
    <w:p w14:paraId="186B054C" w14:textId="77777777" w:rsidR="00CB3065" w:rsidRPr="00721F49" w:rsidRDefault="00CB3065" w:rsidP="0075544E">
      <w:pPr>
        <w:ind w:firstLine="709"/>
        <w:jc w:val="both"/>
      </w:pPr>
      <w:r w:rsidRPr="00721F49">
        <w:t>Зачет – проверка полученных студентом теоретических знаний, их прочности, развития творческого мышления, приобретения навыков самостоятельной работы, умения синтезировать полученные знания и применять их при решении практических задач.</w:t>
      </w:r>
    </w:p>
    <w:p w14:paraId="5CB70528" w14:textId="77777777" w:rsidR="00CB3065" w:rsidRPr="00721F49" w:rsidRDefault="00CB3065" w:rsidP="0075544E">
      <w:pPr>
        <w:ind w:firstLine="709"/>
        <w:jc w:val="both"/>
      </w:pPr>
      <w:r w:rsidRPr="00721F49">
        <w:t>Предпочтительными являются формы текущего контроля, допускающие использование компьютерных технологий для проведения контрольного мероприятия и обработки его результатов.</w:t>
      </w:r>
    </w:p>
    <w:p w14:paraId="744DB37C" w14:textId="77777777" w:rsidR="00CB3065" w:rsidRPr="00721F49" w:rsidRDefault="00CB3065" w:rsidP="0075544E">
      <w:pPr>
        <w:ind w:firstLine="709"/>
        <w:jc w:val="both"/>
      </w:pPr>
      <w:r w:rsidRPr="00721F49">
        <w:t>Объем и уровень усвоения студентами учебного материала оцениваются по результатам текущего контроля количественной оценкой, выраженной в баллах. Оценке подлежит каждое контрольное мероприятие.</w:t>
      </w:r>
    </w:p>
    <w:p w14:paraId="64E11B3B" w14:textId="1501F2B4" w:rsidR="006238D1" w:rsidRPr="00E80631" w:rsidRDefault="00CB3065" w:rsidP="0075544E">
      <w:pPr>
        <w:jc w:val="both"/>
        <w:rPr>
          <w:b/>
        </w:rPr>
      </w:pPr>
      <w:r>
        <w:rPr>
          <w:b/>
        </w:rPr>
        <w:t xml:space="preserve">Подготовка к </w:t>
      </w:r>
      <w:r w:rsidR="006238D1" w:rsidRPr="00E80631">
        <w:rPr>
          <w:b/>
        </w:rPr>
        <w:t>зачетам</w:t>
      </w:r>
    </w:p>
    <w:p w14:paraId="2ADE837F" w14:textId="4C215E9E" w:rsidR="006238D1" w:rsidRPr="00E80631" w:rsidRDefault="006238D1" w:rsidP="0075544E">
      <w:pPr>
        <w:ind w:firstLine="720"/>
        <w:jc w:val="both"/>
      </w:pPr>
      <w:r w:rsidRPr="00E80631">
        <w:t xml:space="preserve">Изучение многих общепрофессиональных и специальных дисциплин завершается </w:t>
      </w:r>
      <w:r w:rsidR="00CB3065">
        <w:t>зачетом.</w:t>
      </w:r>
      <w:r w:rsidRPr="00E80631">
        <w:t xml:space="preserve"> Подготовка к</w:t>
      </w:r>
      <w:r w:rsidR="00CB3065">
        <w:t xml:space="preserve"> зачету</w:t>
      </w:r>
      <w:r w:rsidRPr="00E80631"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CB3065">
        <w:t>зачету</w:t>
      </w:r>
      <w:r w:rsidRPr="00E80631"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CB3065">
        <w:t>зачете</w:t>
      </w:r>
      <w:r w:rsidRPr="00E80631">
        <w:t xml:space="preserve"> студент демонстрирует то, что он приобрел в процессе обучения по конкретной учебной дисциплине.</w:t>
      </w:r>
    </w:p>
    <w:p w14:paraId="5B48BB22" w14:textId="0782AFBE" w:rsidR="006238D1" w:rsidRPr="00E80631" w:rsidRDefault="006238D1" w:rsidP="005F5FDE">
      <w:pPr>
        <w:ind w:firstLine="720"/>
        <w:jc w:val="both"/>
      </w:pPr>
      <w:r w:rsidRPr="00E80631">
        <w:t xml:space="preserve">На консультации перед </w:t>
      </w:r>
      <w:r w:rsidR="00CB3065">
        <w:t>зачетом</w:t>
      </w:r>
      <w:r w:rsidRPr="00E80631">
        <w:t xml:space="preserve">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09DE1DFA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</w:t>
      </w:r>
      <w:r w:rsidR="00CB3065">
        <w:t>зачету</w:t>
      </w:r>
      <w:r w:rsidRPr="00E80631">
        <w:t xml:space="preserve"> те же, что и при занятиях в течение семестра, но соблюдаться они должны более строго. 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4BFC608C" w:rsidR="006238D1" w:rsidRPr="00E80631" w:rsidRDefault="006238D1" w:rsidP="005F5FDE">
      <w:pPr>
        <w:ind w:firstLine="720"/>
        <w:jc w:val="both"/>
      </w:pPr>
      <w:r w:rsidRPr="00E80631">
        <w:t xml:space="preserve">Систематическая подготовка к занятиям в течение семестра позволит использовать время </w:t>
      </w:r>
      <w:r w:rsidR="00CB3065">
        <w:t xml:space="preserve">зачетной </w:t>
      </w:r>
      <w:r w:rsidRPr="00E80631">
        <w:t>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1B01C565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Правила </w:t>
      </w:r>
      <w:r w:rsidR="00CB3065">
        <w:rPr>
          <w:b/>
          <w:bCs/>
        </w:rPr>
        <w:t>подготовки к зачетам</w:t>
      </w:r>
      <w:r w:rsidRPr="00E80631">
        <w:rPr>
          <w:b/>
          <w:bCs/>
        </w:rPr>
        <w:t>:</w:t>
      </w:r>
    </w:p>
    <w:p w14:paraId="6BC45E8E" w14:textId="2DFE8092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7C0D6961" w14:textId="6FB16F14" w:rsidR="00D96A25" w:rsidRDefault="006238D1" w:rsidP="00E04772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  <w:bookmarkStart w:id="1" w:name="_GoBack"/>
      <w:bookmarkEnd w:id="1"/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6B17E1"/>
    <w:multiLevelType w:val="hybridMultilevel"/>
    <w:tmpl w:val="CDB0657A"/>
    <w:lvl w:ilvl="0" w:tplc="0920543A">
      <w:start w:val="1"/>
      <w:numFmt w:val="decimal"/>
      <w:lvlText w:val="%1."/>
      <w:lvlJc w:val="left"/>
      <w:pPr>
        <w:ind w:left="-6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7D64D99"/>
    <w:multiLevelType w:val="hybridMultilevel"/>
    <w:tmpl w:val="64101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3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7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2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35"/>
  </w:num>
  <w:num w:numId="4">
    <w:abstractNumId w:val="14"/>
  </w:num>
  <w:num w:numId="5">
    <w:abstractNumId w:val="2"/>
  </w:num>
  <w:num w:numId="6">
    <w:abstractNumId w:val="40"/>
  </w:num>
  <w:num w:numId="7">
    <w:abstractNumId w:val="10"/>
  </w:num>
  <w:num w:numId="8">
    <w:abstractNumId w:val="23"/>
  </w:num>
  <w:num w:numId="9">
    <w:abstractNumId w:val="44"/>
  </w:num>
  <w:num w:numId="10">
    <w:abstractNumId w:val="21"/>
  </w:num>
  <w:num w:numId="11">
    <w:abstractNumId w:val="16"/>
  </w:num>
  <w:num w:numId="12">
    <w:abstractNumId w:val="1"/>
  </w:num>
  <w:num w:numId="13">
    <w:abstractNumId w:val="7"/>
  </w:num>
  <w:num w:numId="14">
    <w:abstractNumId w:val="15"/>
  </w:num>
  <w:num w:numId="15">
    <w:abstractNumId w:val="25"/>
  </w:num>
  <w:num w:numId="16">
    <w:abstractNumId w:val="11"/>
  </w:num>
  <w:num w:numId="17">
    <w:abstractNumId w:val="26"/>
  </w:num>
  <w:num w:numId="18">
    <w:abstractNumId w:val="43"/>
  </w:num>
  <w:num w:numId="19">
    <w:abstractNumId w:val="28"/>
  </w:num>
  <w:num w:numId="20">
    <w:abstractNumId w:val="13"/>
  </w:num>
  <w:num w:numId="21">
    <w:abstractNumId w:val="32"/>
  </w:num>
  <w:num w:numId="22">
    <w:abstractNumId w:val="9"/>
  </w:num>
  <w:num w:numId="23">
    <w:abstractNumId w:val="36"/>
  </w:num>
  <w:num w:numId="24">
    <w:abstractNumId w:val="30"/>
  </w:num>
  <w:num w:numId="25">
    <w:abstractNumId w:val="33"/>
  </w:num>
  <w:num w:numId="26">
    <w:abstractNumId w:val="5"/>
  </w:num>
  <w:num w:numId="27">
    <w:abstractNumId w:val="18"/>
  </w:num>
  <w:num w:numId="28">
    <w:abstractNumId w:val="31"/>
  </w:num>
  <w:num w:numId="29">
    <w:abstractNumId w:val="6"/>
  </w:num>
  <w:num w:numId="30">
    <w:abstractNumId w:val="27"/>
  </w:num>
  <w:num w:numId="31">
    <w:abstractNumId w:val="8"/>
  </w:num>
  <w:num w:numId="32">
    <w:abstractNumId w:val="38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9"/>
  </w:num>
  <w:num w:numId="37">
    <w:abstractNumId w:val="3"/>
  </w:num>
  <w:num w:numId="38">
    <w:abstractNumId w:val="22"/>
  </w:num>
  <w:num w:numId="39">
    <w:abstractNumId w:val="20"/>
  </w:num>
  <w:num w:numId="40">
    <w:abstractNumId w:val="37"/>
  </w:num>
  <w:num w:numId="41">
    <w:abstractNumId w:val="19"/>
  </w:num>
  <w:num w:numId="42">
    <w:abstractNumId w:val="42"/>
  </w:num>
  <w:num w:numId="43">
    <w:abstractNumId w:val="24"/>
  </w:num>
  <w:num w:numId="44">
    <w:abstractNumId w:val="41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1961"/>
    <w:rsid w:val="00024294"/>
    <w:rsid w:val="00103CE8"/>
    <w:rsid w:val="00135B18"/>
    <w:rsid w:val="00220FFB"/>
    <w:rsid w:val="00254394"/>
    <w:rsid w:val="00322630"/>
    <w:rsid w:val="003662D8"/>
    <w:rsid w:val="003C0754"/>
    <w:rsid w:val="003D5265"/>
    <w:rsid w:val="00546A33"/>
    <w:rsid w:val="005D07BE"/>
    <w:rsid w:val="005F5FDE"/>
    <w:rsid w:val="006238D1"/>
    <w:rsid w:val="0064349B"/>
    <w:rsid w:val="006B174E"/>
    <w:rsid w:val="006B6EA4"/>
    <w:rsid w:val="007141F8"/>
    <w:rsid w:val="00724193"/>
    <w:rsid w:val="00750907"/>
    <w:rsid w:val="0075544E"/>
    <w:rsid w:val="007D4DD4"/>
    <w:rsid w:val="00902B9D"/>
    <w:rsid w:val="009A3FB5"/>
    <w:rsid w:val="00AC0C47"/>
    <w:rsid w:val="00AF243A"/>
    <w:rsid w:val="00CB3065"/>
    <w:rsid w:val="00D96A25"/>
    <w:rsid w:val="00DA159B"/>
    <w:rsid w:val="00E04772"/>
    <w:rsid w:val="00EF7D61"/>
    <w:rsid w:val="00F27AA4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  <w:style w:type="paragraph" w:customStyle="1" w:styleId="aff8">
    <w:name w:val="Основной стиль"/>
    <w:basedOn w:val="a0"/>
    <w:link w:val="aff9"/>
    <w:qFormat/>
    <w:rsid w:val="007D4DD4"/>
    <w:pPr>
      <w:widowControl w:val="0"/>
      <w:autoSpaceDE w:val="0"/>
      <w:autoSpaceDN w:val="0"/>
      <w:adjustRightInd w:val="0"/>
      <w:spacing w:line="400" w:lineRule="atLeast"/>
      <w:ind w:firstLine="709"/>
      <w:jc w:val="both"/>
    </w:pPr>
    <w:rPr>
      <w:szCs w:val="28"/>
      <w:lang w:val="x-none" w:eastAsia="x-none"/>
    </w:rPr>
  </w:style>
  <w:style w:type="character" w:customStyle="1" w:styleId="aff9">
    <w:name w:val="Основной стиль Знак"/>
    <w:link w:val="aff8"/>
    <w:rsid w:val="007D4DD4"/>
    <w:rPr>
      <w:rFonts w:ascii="Times New Roman" w:eastAsia="Times New Roman" w:hAnsi="Times New Roman" w:cs="Times New Roman"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4383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14</cp:revision>
  <dcterms:created xsi:type="dcterms:W3CDTF">2022-02-01T11:44:00Z</dcterms:created>
  <dcterms:modified xsi:type="dcterms:W3CDTF">2022-02-26T10:51:00Z</dcterms:modified>
</cp:coreProperties>
</file>